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58" w:rsidRDefault="00954758" w:rsidP="00416DBA">
      <w:pPr>
        <w:rPr>
          <w:b/>
        </w:rPr>
      </w:pPr>
      <w:r>
        <w:rPr>
          <w:b/>
        </w:rPr>
        <w:t>Fact sheet about especially high security level</w:t>
      </w:r>
    </w:p>
    <w:p w:rsidR="00954758" w:rsidRPr="001C3B61" w:rsidRDefault="00954758" w:rsidP="00416DBA">
      <w:pPr>
        <w:rPr>
          <w:b/>
        </w:rPr>
      </w:pPr>
    </w:p>
    <w:p w:rsidR="00954758" w:rsidRPr="001C3B61" w:rsidRDefault="00954758" w:rsidP="00416DBA">
      <w:pPr>
        <w:numPr>
          <w:ilvl w:val="0"/>
          <w:numId w:val="1"/>
        </w:numPr>
      </w:pPr>
      <w:r>
        <w:t xml:space="preserve">A department with an especially high security level </w:t>
      </w:r>
      <w:proofErr w:type="gramStart"/>
      <w:r>
        <w:t>was first established</w:t>
      </w:r>
      <w:proofErr w:type="gramEnd"/>
      <w:r>
        <w:t xml:space="preserve"> upon the adoption of the Execution of Sentences Act on 1 March 2002.</w:t>
      </w:r>
    </w:p>
    <w:p w:rsidR="00954758" w:rsidRPr="001C3B61" w:rsidRDefault="00954758" w:rsidP="00416DBA">
      <w:pPr>
        <w:numPr>
          <w:ilvl w:val="0"/>
          <w:numId w:val="1"/>
        </w:numPr>
      </w:pPr>
      <w:r>
        <w:t xml:space="preserve">Especially high security is a higher level of security than what </w:t>
      </w:r>
      <w:proofErr w:type="gramStart"/>
      <w:r>
        <w:t>is found</w:t>
      </w:r>
      <w:proofErr w:type="gramEnd"/>
      <w:r>
        <w:t xml:space="preserve"> in a high security prison and it is the highest level of security for prisoners in custody on remand or serving a sentence in Norway. </w:t>
      </w:r>
    </w:p>
    <w:p w:rsidR="00954758" w:rsidRPr="001C3B61" w:rsidRDefault="00954758" w:rsidP="00416DBA">
      <w:pPr>
        <w:numPr>
          <w:ilvl w:val="0"/>
          <w:numId w:val="1"/>
        </w:numPr>
      </w:pPr>
      <w:proofErr w:type="spellStart"/>
      <w:r>
        <w:t>Telemark</w:t>
      </w:r>
      <w:proofErr w:type="spellEnd"/>
      <w:r>
        <w:t xml:space="preserve"> Prison </w:t>
      </w:r>
      <w:proofErr w:type="spellStart"/>
      <w:r>
        <w:t>Skien</w:t>
      </w:r>
      <w:proofErr w:type="spellEnd"/>
      <w:r>
        <w:t xml:space="preserve"> Unit has a department with an especially high security level.</w:t>
      </w:r>
    </w:p>
    <w:p w:rsidR="00954758" w:rsidRPr="001C3B61" w:rsidRDefault="00954758" w:rsidP="00416DBA">
      <w:pPr>
        <w:numPr>
          <w:ilvl w:val="0"/>
          <w:numId w:val="1"/>
        </w:numPr>
      </w:pPr>
      <w:r>
        <w:t xml:space="preserve">Especially high security is seldom used: A total of 11 prisoners have been committed to an especially </w:t>
      </w:r>
      <w:r w:rsidR="00B059C1">
        <w:t xml:space="preserve">high security level since 2002. </w:t>
      </w:r>
      <w:bookmarkStart w:id="0" w:name="_GoBack"/>
      <w:bookmarkEnd w:id="0"/>
      <w:r>
        <w:t xml:space="preserve"> </w:t>
      </w:r>
    </w:p>
    <w:p w:rsidR="00954758" w:rsidRPr="001C3B61" w:rsidRDefault="00954758" w:rsidP="00416DBA">
      <w:pPr>
        <w:numPr>
          <w:ilvl w:val="0"/>
          <w:numId w:val="1"/>
        </w:numPr>
      </w:pPr>
      <w:r>
        <w:t xml:space="preserve">A department with an especially high security level was not in use in the period from March 2008 to July 2011. Since then, an especially high security level has been used for </w:t>
      </w:r>
      <w:proofErr w:type="gramStart"/>
      <w:r>
        <w:t>5</w:t>
      </w:r>
      <w:proofErr w:type="gramEnd"/>
      <w:r>
        <w:t xml:space="preserve"> different people.</w:t>
      </w:r>
    </w:p>
    <w:p w:rsidR="00954758" w:rsidRPr="001C3B61" w:rsidRDefault="00954758" w:rsidP="00416DBA">
      <w:pPr>
        <w:numPr>
          <w:ilvl w:val="0"/>
          <w:numId w:val="1"/>
        </w:numPr>
      </w:pPr>
      <w:r>
        <w:t xml:space="preserve">The length of time spent by prisoners in a department with an especially high security level has varied from 1 month to 1 year and 9 months (with the exception of the person convicted in connection with the 22 July case). </w:t>
      </w:r>
    </w:p>
    <w:p w:rsidR="00954758" w:rsidRPr="001C3B61" w:rsidRDefault="00954758" w:rsidP="00416DBA">
      <w:pPr>
        <w:numPr>
          <w:ilvl w:val="0"/>
          <w:numId w:val="1"/>
        </w:numPr>
      </w:pPr>
      <w:r>
        <w:t xml:space="preserve">The prisoners who have been in the department </w:t>
      </w:r>
      <w:proofErr w:type="gramStart"/>
      <w:r>
        <w:t>have either been charged with/sentenced for aggravated drug crimes or murder</w:t>
      </w:r>
      <w:proofErr w:type="gramEnd"/>
      <w:r>
        <w:t xml:space="preserve">. </w:t>
      </w:r>
    </w:p>
    <w:p w:rsidR="00954758" w:rsidRPr="001C3B61" w:rsidRDefault="00954758" w:rsidP="00416DBA">
      <w:r>
        <w:t> </w:t>
      </w:r>
    </w:p>
    <w:p w:rsidR="00954758" w:rsidRPr="001C3B61" w:rsidRDefault="00954758" w:rsidP="00416DBA">
      <w:pPr>
        <w:rPr>
          <w:b/>
        </w:rPr>
      </w:pPr>
      <w:r>
        <w:rPr>
          <w:b/>
        </w:rPr>
        <w:t>Conditions for committal to a department with an especially high security level</w:t>
      </w:r>
    </w:p>
    <w:p w:rsidR="00954758" w:rsidRPr="001C3B61" w:rsidRDefault="00954758" w:rsidP="00416DBA">
      <w:r>
        <w:t xml:space="preserve">It states in Section 10, paragraph two of the Execution of Sentences Act that a department in a prison that has a high security level </w:t>
      </w:r>
      <w:proofErr w:type="gramStart"/>
      <w:r>
        <w:t>can be converted</w:t>
      </w:r>
      <w:proofErr w:type="gramEnd"/>
      <w:r>
        <w:t xml:space="preserve"> to an especially high security level. </w:t>
      </w:r>
    </w:p>
    <w:p w:rsidR="00954758" w:rsidRDefault="00954758" w:rsidP="00416DBA"/>
    <w:p w:rsidR="00954758" w:rsidRPr="001C3B61" w:rsidRDefault="00954758" w:rsidP="00416DBA">
      <w:r>
        <w:t xml:space="preserve">Convicted prisoners and prisoners remanded in custody who are considered to represent a high risk of escape, risk of receiving outside assistance to escape, risk of taking hostages or risk of committing new, very serious crimes, may be placed in a department with an especially high security level, cf. Section 11 of the Execution of Sentences Act. </w:t>
      </w:r>
    </w:p>
    <w:p w:rsidR="00954758" w:rsidRPr="001C3B61" w:rsidRDefault="00954758" w:rsidP="00416DBA"/>
    <w:p w:rsidR="00954758" w:rsidRPr="001C3B61" w:rsidRDefault="00954758" w:rsidP="00416DBA">
      <w:r>
        <w:t>Additional provisions relating to committal to a department with an especially high security level have been included in Chapter 6 of the Regulations to the Execution of Sentences Act.</w:t>
      </w:r>
    </w:p>
    <w:p w:rsidR="00954758" w:rsidRDefault="00954758" w:rsidP="00416DBA"/>
    <w:p w:rsidR="00954758" w:rsidRPr="00426EDF" w:rsidRDefault="00954758" w:rsidP="00416DBA">
      <w:pPr>
        <w:rPr>
          <w:b/>
        </w:rPr>
      </w:pPr>
      <w:r>
        <w:rPr>
          <w:b/>
        </w:rPr>
        <w:t>Decision-making authority and duration</w:t>
      </w:r>
    </w:p>
    <w:p w:rsidR="00954758" w:rsidRPr="00426EDF" w:rsidRDefault="00954758" w:rsidP="00416DBA">
      <w:pPr>
        <w:rPr>
          <w:b/>
        </w:rPr>
      </w:pPr>
    </w:p>
    <w:p w:rsidR="00954758" w:rsidRPr="001C3B61" w:rsidRDefault="00954758" w:rsidP="00416DBA">
      <w:r>
        <w:t xml:space="preserve">The regional level of the Norwegian Correctional Service hands down decisions regarding committal to a department with an especially high security level for up to 6 months at a time. The length of time spent in the department may continue without interruption if the regional level upholds the decision after a renewed assessment. Such decisions </w:t>
      </w:r>
      <w:proofErr w:type="gramStart"/>
      <w:r>
        <w:t>can be appealed</w:t>
      </w:r>
      <w:proofErr w:type="gramEnd"/>
      <w:r>
        <w:t xml:space="preserve"> to the Directorate of Norwegian Correctional Service. </w:t>
      </w:r>
    </w:p>
    <w:p w:rsidR="00954758" w:rsidRPr="001C3B61" w:rsidRDefault="00954758" w:rsidP="00416DBA"/>
    <w:p w:rsidR="00954758" w:rsidRDefault="00954758" w:rsidP="00416DBA">
      <w:r>
        <w:rPr>
          <w:b/>
        </w:rPr>
        <w:t>Interaction with other prisoners</w:t>
      </w:r>
      <w:r>
        <w:br/>
      </w:r>
    </w:p>
    <w:p w:rsidR="00954758" w:rsidRDefault="00954758" w:rsidP="00416DBA">
      <w:r>
        <w:t xml:space="preserve">As a starting point, prisoners in a department with an especially high security level shall not interact with prisoners from other departments. A decision regarding whether multiple prisoners in a department with an especially high security level </w:t>
      </w:r>
      <w:proofErr w:type="gramStart"/>
      <w:r>
        <w:t>shall be permitted</w:t>
      </w:r>
      <w:proofErr w:type="gramEnd"/>
      <w:r>
        <w:t xml:space="preserve"> to interact with one another must be made based on, among other things, police information and other information about the prisoners that the Norwegian Correctional Service has received. </w:t>
      </w:r>
    </w:p>
    <w:p w:rsidR="00954758" w:rsidRDefault="00954758" w:rsidP="00416DBA"/>
    <w:p w:rsidR="00914F44" w:rsidRDefault="00914F44" w:rsidP="00416DBA">
      <w:pPr>
        <w:rPr>
          <w:b/>
        </w:rPr>
      </w:pPr>
    </w:p>
    <w:p w:rsidR="00914F44" w:rsidRDefault="00914F44" w:rsidP="00416DBA">
      <w:pPr>
        <w:rPr>
          <w:b/>
        </w:rPr>
      </w:pPr>
    </w:p>
    <w:p w:rsidR="00914F44" w:rsidRDefault="00914F44" w:rsidP="00416DBA">
      <w:pPr>
        <w:rPr>
          <w:b/>
        </w:rPr>
      </w:pPr>
    </w:p>
    <w:p w:rsidR="00954758" w:rsidRPr="001C3B61" w:rsidRDefault="00954758" w:rsidP="00416DBA">
      <w:pPr>
        <w:rPr>
          <w:b/>
        </w:rPr>
      </w:pPr>
      <w:r>
        <w:rPr>
          <w:b/>
        </w:rPr>
        <w:t>Work, training, programmes or other initiatives</w:t>
      </w:r>
    </w:p>
    <w:p w:rsidR="00954758" w:rsidRPr="001C3B61" w:rsidRDefault="00954758" w:rsidP="00416DBA">
      <w:r>
        <w:lastRenderedPageBreak/>
        <w:t xml:space="preserve">Restrictions on interaction between prisoners </w:t>
      </w:r>
      <w:proofErr w:type="gramStart"/>
      <w:r>
        <w:t>shall be compensated</w:t>
      </w:r>
      <w:proofErr w:type="gramEnd"/>
      <w:r>
        <w:t xml:space="preserve"> through expanded contact with staff and adequate work, training and other activities and leisure options.</w:t>
      </w:r>
    </w:p>
    <w:p w:rsidR="00954758" w:rsidRDefault="00954758" w:rsidP="00416DBA">
      <w:pPr>
        <w:rPr>
          <w:b/>
        </w:rPr>
      </w:pPr>
    </w:p>
    <w:p w:rsidR="00954758" w:rsidRPr="001C3B61" w:rsidRDefault="00954758" w:rsidP="00416DBA">
      <w:pPr>
        <w:rPr>
          <w:b/>
        </w:rPr>
      </w:pPr>
      <w:r>
        <w:rPr>
          <w:b/>
        </w:rPr>
        <w:t>Health services</w:t>
      </w:r>
    </w:p>
    <w:p w:rsidR="00954758" w:rsidRPr="001C3B61" w:rsidRDefault="00954758" w:rsidP="00416DBA">
      <w:r>
        <w:t xml:space="preserve">Prisoners receive regular medical supervision from a doctor. The general rule is that all medical supervision and treatment </w:t>
      </w:r>
      <w:proofErr w:type="gramStart"/>
      <w:r>
        <w:t>shall be carried out</w:t>
      </w:r>
      <w:proofErr w:type="gramEnd"/>
      <w:r>
        <w:t xml:space="preserve"> in the department with an especially high security level </w:t>
      </w:r>
    </w:p>
    <w:p w:rsidR="00954758" w:rsidRPr="001C3B61" w:rsidRDefault="00954758" w:rsidP="00416DBA"/>
    <w:p w:rsidR="00954758" w:rsidRPr="001C3B61" w:rsidRDefault="00954758" w:rsidP="00416DBA">
      <w:proofErr w:type="gramStart"/>
      <w:r>
        <w:rPr>
          <w:b/>
        </w:rPr>
        <w:t>Visits</w:t>
      </w:r>
      <w:r>
        <w:br/>
      </w:r>
      <w:proofErr w:type="spellStart"/>
      <w:r>
        <w:t>Visits</w:t>
      </w:r>
      <w:proofErr w:type="spellEnd"/>
      <w:r>
        <w:t xml:space="preserve"> to prisoners in a department with an especially high security level must be approved in advance by the head of the prison</w:t>
      </w:r>
      <w:proofErr w:type="gramEnd"/>
      <w:r>
        <w:t xml:space="preserve">. </w:t>
      </w:r>
      <w:proofErr w:type="gramStart"/>
      <w:r>
        <w:t>As a general rule</w:t>
      </w:r>
      <w:proofErr w:type="gramEnd"/>
      <w:r>
        <w:t xml:space="preserve">, visits will take place with a glass wall between the prisoner and visitor and will be monitored or a member of staff shall be in the same room. All conversations must be in Norwegian or English or a language understood by the staff member who is monitoring the conversation. The prison can ease up on these control measures after prior consent </w:t>
      </w:r>
      <w:proofErr w:type="gramStart"/>
      <w:r>
        <w:t>is granted</w:t>
      </w:r>
      <w:proofErr w:type="gramEnd"/>
      <w:r>
        <w:t xml:space="preserve"> at regional level.</w:t>
      </w:r>
    </w:p>
    <w:p w:rsidR="00954758" w:rsidRDefault="00954758" w:rsidP="00416DBA"/>
    <w:p w:rsidR="00954758" w:rsidRPr="001C3B61" w:rsidRDefault="00954758" w:rsidP="00416DBA">
      <w:r>
        <w:t xml:space="preserve">The Norwegian Correctional Service can refuse visits if there is reason to assume that the visit </w:t>
      </w:r>
      <w:proofErr w:type="gramStart"/>
      <w:r>
        <w:t>will be misused</w:t>
      </w:r>
      <w:proofErr w:type="gramEnd"/>
      <w:r>
        <w:t xml:space="preserve"> for planning or committing a criminal act, evading execution of the sentence or acts that may disturb peace, order and security, cf. Section 31 of the Execution of Sentences Act.</w:t>
      </w:r>
    </w:p>
    <w:p w:rsidR="00954758" w:rsidRPr="001C3B61" w:rsidRDefault="00954758" w:rsidP="00416DBA"/>
    <w:p w:rsidR="00954758" w:rsidRPr="001C3B61" w:rsidRDefault="00954758" w:rsidP="00416DBA">
      <w:pPr>
        <w:rPr>
          <w:b/>
        </w:rPr>
      </w:pPr>
      <w:r>
        <w:rPr>
          <w:b/>
        </w:rPr>
        <w:t>Mail</w:t>
      </w:r>
    </w:p>
    <w:p w:rsidR="00954758" w:rsidRPr="001C3B61" w:rsidRDefault="00954758" w:rsidP="00416DBA">
      <w:r>
        <w:t xml:space="preserve">Mail to and from prisoners shall be checked using fluoroscopy or similar methods and opened and read before it is delivered or sent. All or part of this mail </w:t>
      </w:r>
      <w:proofErr w:type="gramStart"/>
      <w:r>
        <w:t>can be confiscated</w:t>
      </w:r>
      <w:proofErr w:type="gramEnd"/>
      <w:r>
        <w:t xml:space="preserve">. The same controls </w:t>
      </w:r>
      <w:proofErr w:type="gramStart"/>
      <w:r>
        <w:t>can be conducted</w:t>
      </w:r>
      <w:proofErr w:type="gramEnd"/>
      <w:r>
        <w:t xml:space="preserve"> for mail that prisoners have already received. Correspondence shall take place in Norwegian or English or a language understood by the staff member. </w:t>
      </w:r>
    </w:p>
    <w:p w:rsidR="00954758" w:rsidRPr="001C3B61" w:rsidRDefault="00954758" w:rsidP="00416DBA">
      <w:r>
        <w:t>The Norwegian Correctional Service can refuse to deliver or send mail to or from prisoners if the mail in question contains information concerning the planning or committing of a criminal act, evading execution of the sentence, or acts that will disturb peace, order and security, cf. Section 30 of the Execution of Sentences Act.</w:t>
      </w:r>
    </w:p>
    <w:p w:rsidR="00954758" w:rsidRPr="001C3B61" w:rsidRDefault="00954758" w:rsidP="00416DBA"/>
    <w:p w:rsidR="00954758" w:rsidRPr="001C3B61" w:rsidRDefault="00954758" w:rsidP="00416DBA">
      <w:pPr>
        <w:rPr>
          <w:b/>
        </w:rPr>
      </w:pPr>
      <w:r>
        <w:rPr>
          <w:b/>
        </w:rPr>
        <w:t>Telephone calls</w:t>
      </w:r>
    </w:p>
    <w:p w:rsidR="00954758" w:rsidRPr="001C3B61" w:rsidRDefault="00954758" w:rsidP="00416DBA">
      <w:r>
        <w:t xml:space="preserve">All telephone calls </w:t>
      </w:r>
      <w:proofErr w:type="gramStart"/>
      <w:r>
        <w:t>shall be approved</w:t>
      </w:r>
      <w:proofErr w:type="gramEnd"/>
      <w:r>
        <w:t xml:space="preserve"> in advance at local level and must be in Norwegian or English or a language understood by the staff member conducting the control.</w:t>
      </w:r>
    </w:p>
    <w:p w:rsidR="00954758" w:rsidRPr="001C3B61" w:rsidRDefault="00954758" w:rsidP="00416DBA">
      <w:r>
        <w:t xml:space="preserve">All telephone calls to and from prisoners shall be fully monitored. </w:t>
      </w:r>
    </w:p>
    <w:p w:rsidR="00954758" w:rsidRPr="001C3B61" w:rsidRDefault="00954758" w:rsidP="00416DBA"/>
    <w:p w:rsidR="00954758" w:rsidRPr="00416DBA" w:rsidRDefault="00954758" w:rsidP="00416DBA"/>
    <w:p w:rsidR="00954758" w:rsidRDefault="00954758">
      <w:r>
        <w:t>The Directorate of Norwegian Correctional Service,</w:t>
      </w:r>
      <w:r w:rsidR="00B059C1">
        <w:t xml:space="preserve"> January </w:t>
      </w:r>
      <w:r w:rsidR="00914F44">
        <w:t>20</w:t>
      </w:r>
      <w:r w:rsidR="00B059C1">
        <w:t>20</w:t>
      </w:r>
    </w:p>
    <w:sectPr w:rsidR="00954758" w:rsidSect="00416DBA">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1E7A"/>
    <w:multiLevelType w:val="hybridMultilevel"/>
    <w:tmpl w:val="C1FC6C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BA"/>
    <w:rsid w:val="000022AF"/>
    <w:rsid w:val="00040446"/>
    <w:rsid w:val="000820C7"/>
    <w:rsid w:val="001C3B61"/>
    <w:rsid w:val="00244D86"/>
    <w:rsid w:val="00416DBA"/>
    <w:rsid w:val="00426EDF"/>
    <w:rsid w:val="00427490"/>
    <w:rsid w:val="005C3DAB"/>
    <w:rsid w:val="00914F44"/>
    <w:rsid w:val="00954758"/>
    <w:rsid w:val="00AE43ED"/>
    <w:rsid w:val="00B059C1"/>
    <w:rsid w:val="00E85CA3"/>
    <w:rsid w:val="00F66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7CFC1-4B10-4D02-8F15-E2DEE21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BA"/>
    <w:rPr>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4384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Faktaark om særlig høyt sikkerhetsnivå</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Faktaark om særlig høyt sikkerhetsnivå</dc:title>
  <dc:subject/>
  <dc:creator>atlsyver</dc:creator>
  <cp:keywords/>
  <dc:description/>
  <cp:lastModifiedBy>Fredrik Sjøli</cp:lastModifiedBy>
  <cp:revision>2</cp:revision>
  <cp:lastPrinted>2017-01-03T08:16:00Z</cp:lastPrinted>
  <dcterms:created xsi:type="dcterms:W3CDTF">2020-02-26T08:24:00Z</dcterms:created>
  <dcterms:modified xsi:type="dcterms:W3CDTF">2020-02-26T08:24:00Z</dcterms:modified>
</cp:coreProperties>
</file>